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eastAsia"/>
          <w:lang w:val="en-US" w:eastAsia="zh-CN"/>
        </w:rPr>
      </w:pPr>
      <w:r>
        <w:rPr>
          <w:rFonts w:hint="eastAsia"/>
          <w:lang w:val="en-US" w:eastAsia="zh-CN"/>
        </w:rPr>
        <w:t>建设工程全流程</w:t>
      </w:r>
    </w:p>
    <w:p>
      <w:pPr>
        <w:ind w:left="0" w:leftChars="0" w:firstLine="0" w:firstLineChars="0"/>
        <w:rPr>
          <w:rFonts w:hint="default"/>
          <w:lang w:val="en-US" w:eastAsia="zh-CN"/>
        </w:rPr>
      </w:pPr>
      <w:r>
        <w:rPr>
          <w:rFonts w:hint="default"/>
          <w:lang w:val="en-US" w:eastAsia="zh-CN"/>
        </w:rPr>
        <w:object>
          <v:shape id="_x0000_i1025" o:spt="75" type="#_x0000_t75" style="height:557pt;width:415.2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numPr>
          <w:ilvl w:val="0"/>
          <w:numId w:val="1"/>
        </w:numPr>
        <w:ind w:left="0" w:leftChars="0" w:firstLine="0" w:firstLineChars="0"/>
        <w:rPr>
          <w:rFonts w:hint="eastAsia"/>
          <w:lang w:val="en-US" w:eastAsia="zh-CN"/>
        </w:rPr>
      </w:pPr>
      <w:r>
        <w:rPr>
          <w:rFonts w:hint="eastAsia"/>
          <w:lang w:val="en-US" w:eastAsia="zh-CN"/>
        </w:rPr>
        <w:t>项目注册</w:t>
      </w:r>
    </w:p>
    <w:p>
      <w:pPr>
        <w:widowControl w:val="0"/>
        <w:numPr>
          <w:ilvl w:val="0"/>
          <w:numId w:val="0"/>
        </w:numPr>
        <w:spacing w:line="360" w:lineRule="auto"/>
        <w:jc w:val="both"/>
        <w:rPr>
          <w:rFonts w:hint="default"/>
          <w:lang w:val="en-US" w:eastAsia="zh-CN"/>
        </w:rPr>
      </w:pPr>
      <w:r>
        <w:rPr>
          <w:rFonts w:hint="eastAsia"/>
          <w:lang w:val="en-US" w:eastAsia="zh-CN"/>
        </w:rPr>
        <w:t>①多家代理做一个项目</w:t>
      </w:r>
    </w:p>
    <w:p>
      <w:pPr>
        <w:widowControl w:val="0"/>
        <w:numPr>
          <w:ilvl w:val="0"/>
          <w:numId w:val="0"/>
        </w:numPr>
        <w:spacing w:line="360" w:lineRule="auto"/>
        <w:jc w:val="both"/>
        <w:rPr>
          <w:rFonts w:hint="default"/>
          <w:lang w:val="en-US" w:eastAsia="zh-CN"/>
        </w:rPr>
      </w:pPr>
      <w:r>
        <w:rPr>
          <w:rFonts w:hint="eastAsia"/>
          <w:lang w:val="en-US" w:eastAsia="zh-CN"/>
        </w:rPr>
        <w:t>新增项目注册，通过项目审批文号，获取到对应的项目，从而进行招标项目操作。</w:t>
      </w:r>
    </w:p>
    <w:p>
      <w:pPr>
        <w:widowControl w:val="0"/>
        <w:numPr>
          <w:ilvl w:val="0"/>
          <w:numId w:val="0"/>
        </w:numPr>
        <w:spacing w:line="360" w:lineRule="auto"/>
        <w:jc w:val="both"/>
        <w:rPr>
          <w:rFonts w:hint="eastAsia"/>
          <w:lang w:val="en-US" w:eastAsia="zh-CN"/>
        </w:rPr>
      </w:pPr>
    </w:p>
    <w:p>
      <w:pPr>
        <w:widowControl w:val="0"/>
        <w:numPr>
          <w:ilvl w:val="0"/>
          <w:numId w:val="0"/>
        </w:numPr>
        <w:spacing w:line="360" w:lineRule="auto"/>
        <w:jc w:val="both"/>
      </w:pPr>
      <w:r>
        <w:drawing>
          <wp:inline distT="0" distB="0" distL="114300" distR="114300">
            <wp:extent cx="5267960" cy="1517015"/>
            <wp:effectExtent l="0" t="0" r="50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7960" cy="1517015"/>
                    </a:xfrm>
                    <a:prstGeom prst="rect">
                      <a:avLst/>
                    </a:prstGeom>
                    <a:noFill/>
                    <a:ln>
                      <a:noFill/>
                    </a:ln>
                  </pic:spPr>
                </pic:pic>
              </a:graphicData>
            </a:graphic>
          </wp:inline>
        </w:drawing>
      </w:r>
    </w:p>
    <w:p>
      <w:pPr>
        <w:widowControl w:val="0"/>
        <w:numPr>
          <w:ilvl w:val="0"/>
          <w:numId w:val="0"/>
        </w:numPr>
        <w:spacing w:line="360" w:lineRule="auto"/>
        <w:jc w:val="both"/>
        <w:rPr>
          <w:rFonts w:hint="default" w:eastAsiaTheme="minorEastAsia"/>
          <w:lang w:val="en-US" w:eastAsia="zh-CN"/>
        </w:rPr>
      </w:pPr>
      <w:r>
        <w:rPr>
          <w:rFonts w:hint="eastAsia"/>
          <w:lang w:val="en-US" w:eastAsia="zh-CN"/>
        </w:rPr>
        <w:t>工改系统未申请该项目</w:t>
      </w:r>
    </w:p>
    <w:p>
      <w:pPr>
        <w:widowControl w:val="0"/>
        <w:numPr>
          <w:ilvl w:val="0"/>
          <w:numId w:val="0"/>
        </w:numPr>
        <w:spacing w:line="360" w:lineRule="auto"/>
        <w:jc w:val="both"/>
        <w:rPr>
          <w:rFonts w:hint="eastAsia" w:eastAsiaTheme="minorEastAsia"/>
          <w:lang w:val="en-US" w:eastAsia="zh-CN"/>
        </w:rPr>
      </w:pPr>
      <w:r>
        <w:rPr>
          <w:rFonts w:hint="eastAsia" w:eastAsiaTheme="minorEastAsia"/>
          <w:lang w:val="en-US" w:eastAsia="zh-CN"/>
        </w:rPr>
        <w:drawing>
          <wp:inline distT="0" distB="0" distL="114300" distR="114300">
            <wp:extent cx="5273675" cy="2423795"/>
            <wp:effectExtent l="0" t="0" r="14605" b="14605"/>
            <wp:docPr id="1" name="图片 1" descr="4GWU_JRF92AMCS@45RU`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GWU_JRF92AMCS@45RU`G)I"/>
                    <pic:cNvPicPr>
                      <a:picLocks noChangeAspect="1"/>
                    </pic:cNvPicPr>
                  </pic:nvPicPr>
                  <pic:blipFill>
                    <a:blip r:embed="rId9"/>
                    <a:stretch>
                      <a:fillRect/>
                    </a:stretch>
                  </pic:blipFill>
                  <pic:spPr>
                    <a:xfrm>
                      <a:off x="0" y="0"/>
                      <a:ext cx="5273675" cy="2423795"/>
                    </a:xfrm>
                    <a:prstGeom prst="rect">
                      <a:avLst/>
                    </a:prstGeom>
                  </pic:spPr>
                </pic:pic>
              </a:graphicData>
            </a:graphic>
          </wp:inline>
        </w:drawing>
      </w:r>
    </w:p>
    <w:p>
      <w:pPr>
        <w:widowControl w:val="0"/>
        <w:numPr>
          <w:ilvl w:val="0"/>
          <w:numId w:val="0"/>
        </w:numPr>
        <w:spacing w:line="360" w:lineRule="auto"/>
        <w:jc w:val="both"/>
        <w:rPr>
          <w:rFonts w:hint="eastAsia"/>
          <w:lang w:val="en-US" w:eastAsia="zh-CN"/>
        </w:rPr>
      </w:pPr>
      <w:r>
        <w:rPr>
          <w:rFonts w:hint="eastAsia"/>
          <w:lang w:val="en-US" w:eastAsia="zh-CN"/>
        </w:rPr>
        <w:t>工改系统：</w:t>
      </w:r>
    </w:p>
    <w:p>
      <w:pPr>
        <w:widowControl w:val="0"/>
        <w:numPr>
          <w:ilvl w:val="0"/>
          <w:numId w:val="0"/>
        </w:numPr>
        <w:spacing w:line="360" w:lineRule="auto"/>
        <w:jc w:val="both"/>
        <w:rPr>
          <w:rFonts w:hint="eastAsia"/>
          <w:lang w:val="en-US" w:eastAsia="zh-CN"/>
        </w:rPr>
      </w:pPr>
      <w:r>
        <w:rPr>
          <w:rFonts w:hint="eastAsia"/>
          <w:lang w:val="en-US" w:eastAsia="zh-CN"/>
        </w:rPr>
        <w:fldChar w:fldCharType="begin"/>
      </w:r>
      <w:r>
        <w:rPr>
          <w:rFonts w:hint="eastAsia"/>
          <w:lang w:val="en-US" w:eastAsia="zh-CN"/>
        </w:rPr>
        <w:instrText xml:space="preserve"> HYPERLINK "http://58.221.115.12:8380/aplanmis-mall/aea/mall/main/mainIndex?ticket=" </w:instrText>
      </w:r>
      <w:r>
        <w:rPr>
          <w:rFonts w:hint="eastAsia"/>
          <w:lang w:val="en-US" w:eastAsia="zh-CN"/>
        </w:rPr>
        <w:fldChar w:fldCharType="separate"/>
      </w:r>
      <w:r>
        <w:rPr>
          <w:rStyle w:val="4"/>
          <w:rFonts w:hint="eastAsia"/>
          <w:lang w:val="en-US" w:eastAsia="zh-CN"/>
        </w:rPr>
        <w:t>http://58.221.115.12:8380/aplanmis-mall/aea/mall/main/mainIndex?ticket=</w:t>
      </w:r>
      <w:r>
        <w:rPr>
          <w:rFonts w:hint="eastAsia"/>
          <w:lang w:val="en-US" w:eastAsia="zh-CN"/>
        </w:rPr>
        <w:fldChar w:fldCharType="end"/>
      </w:r>
    </w:p>
    <w:p>
      <w:pPr>
        <w:widowControl w:val="0"/>
        <w:numPr>
          <w:ilvl w:val="0"/>
          <w:numId w:val="0"/>
        </w:numPr>
        <w:spacing w:line="360" w:lineRule="auto"/>
        <w:jc w:val="both"/>
        <w:rPr>
          <w:rFonts w:hint="eastAsia"/>
          <w:lang w:val="en-US" w:eastAsia="zh-CN"/>
        </w:rPr>
      </w:pPr>
    </w:p>
    <w:p>
      <w:pPr>
        <w:widowControl w:val="0"/>
        <w:numPr>
          <w:ilvl w:val="0"/>
          <w:numId w:val="0"/>
        </w:numPr>
        <w:spacing w:line="360" w:lineRule="auto"/>
        <w:jc w:val="both"/>
        <w:rPr>
          <w:rFonts w:hint="default"/>
          <w:lang w:val="en-US" w:eastAsia="zh-CN"/>
        </w:rPr>
      </w:pPr>
      <w:r>
        <w:rPr>
          <w:rFonts w:hint="default"/>
          <w:lang w:val="en-US" w:eastAsia="zh-CN"/>
        </w:rPr>
        <w:drawing>
          <wp:inline distT="0" distB="0" distL="114300" distR="114300">
            <wp:extent cx="5266690" cy="3413760"/>
            <wp:effectExtent l="0" t="0" r="6350" b="0"/>
            <wp:docPr id="3" name="图片 3" descr="0858556025b5cbc2203342414df3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58556025b5cbc2203342414df32bc"/>
                    <pic:cNvPicPr>
                      <a:picLocks noChangeAspect="1"/>
                    </pic:cNvPicPr>
                  </pic:nvPicPr>
                  <pic:blipFill>
                    <a:blip r:embed="rId10"/>
                    <a:stretch>
                      <a:fillRect/>
                    </a:stretch>
                  </pic:blipFill>
                  <pic:spPr>
                    <a:xfrm>
                      <a:off x="0" y="0"/>
                      <a:ext cx="5266690" cy="3413760"/>
                    </a:xfrm>
                    <a:prstGeom prst="rect">
                      <a:avLst/>
                    </a:prstGeom>
                  </pic:spPr>
                </pic:pic>
              </a:graphicData>
            </a:graphic>
          </wp:inline>
        </w:drawing>
      </w:r>
    </w:p>
    <w:p>
      <w:pPr>
        <w:widowControl w:val="0"/>
        <w:numPr>
          <w:ilvl w:val="0"/>
          <w:numId w:val="0"/>
        </w:numPr>
        <w:spacing w:line="360" w:lineRule="auto"/>
        <w:jc w:val="both"/>
        <w:rPr>
          <w:rFonts w:hint="default"/>
          <w:lang w:val="en-US" w:eastAsia="zh-CN"/>
        </w:rPr>
      </w:pPr>
      <w:r>
        <w:rPr>
          <w:rFonts w:hint="default"/>
          <w:lang w:val="en-US" w:eastAsia="zh-CN"/>
        </w:rPr>
        <w:drawing>
          <wp:inline distT="0" distB="0" distL="114300" distR="114300">
            <wp:extent cx="5266690" cy="3413760"/>
            <wp:effectExtent l="0" t="0" r="6350" b="0"/>
            <wp:docPr id="4" name="图片 4" descr="423aa29ef54b836fdfb275b38e8b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3aa29ef54b836fdfb275b38e8b489"/>
                    <pic:cNvPicPr>
                      <a:picLocks noChangeAspect="1"/>
                    </pic:cNvPicPr>
                  </pic:nvPicPr>
                  <pic:blipFill>
                    <a:blip r:embed="rId11"/>
                    <a:stretch>
                      <a:fillRect/>
                    </a:stretch>
                  </pic:blipFill>
                  <pic:spPr>
                    <a:xfrm>
                      <a:off x="0" y="0"/>
                      <a:ext cx="5266690" cy="3413760"/>
                    </a:xfrm>
                    <a:prstGeom prst="rect">
                      <a:avLst/>
                    </a:prstGeom>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招标项目</w:t>
      </w:r>
    </w:p>
    <w:p>
      <w:pPr>
        <w:widowControl w:val="0"/>
        <w:numPr>
          <w:ilvl w:val="0"/>
          <w:numId w:val="0"/>
        </w:numPr>
        <w:spacing w:line="360" w:lineRule="auto"/>
        <w:jc w:val="both"/>
        <w:rPr>
          <w:rFonts w:hint="eastAsia"/>
          <w:lang w:val="en-US" w:eastAsia="zh-CN"/>
        </w:rPr>
      </w:pPr>
      <w:r>
        <w:rPr>
          <w:rFonts w:hint="eastAsia"/>
          <w:lang w:val="en-US" w:eastAsia="zh-CN"/>
        </w:rPr>
        <w:t>多招标人：</w:t>
      </w:r>
    </w:p>
    <w:p>
      <w:pPr>
        <w:widowControl w:val="0"/>
        <w:numPr>
          <w:ilvl w:val="0"/>
          <w:numId w:val="0"/>
        </w:numPr>
        <w:spacing w:line="360" w:lineRule="auto"/>
        <w:jc w:val="both"/>
        <w:rPr>
          <w:rFonts w:hint="eastAsia"/>
          <w:lang w:val="en-US" w:eastAsia="zh-CN"/>
        </w:rPr>
      </w:pPr>
      <w:r>
        <w:drawing>
          <wp:inline distT="0" distB="0" distL="114300" distR="114300">
            <wp:extent cx="5268595" cy="688975"/>
            <wp:effectExtent l="0" t="0" r="4445" b="1206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2"/>
                    <a:stretch>
                      <a:fillRect/>
                    </a:stretch>
                  </pic:blipFill>
                  <pic:spPr>
                    <a:xfrm>
                      <a:off x="0" y="0"/>
                      <a:ext cx="5268595" cy="688975"/>
                    </a:xfrm>
                    <a:prstGeom prst="rect">
                      <a:avLst/>
                    </a:prstGeom>
                    <a:noFill/>
                    <a:ln>
                      <a:noFill/>
                    </a:ln>
                  </pic:spPr>
                </pic:pic>
              </a:graphicData>
            </a:graphic>
          </wp:inline>
        </w:drawing>
      </w:r>
    </w:p>
    <w:p>
      <w:pPr>
        <w:widowControl w:val="0"/>
        <w:numPr>
          <w:ilvl w:val="0"/>
          <w:numId w:val="0"/>
        </w:numPr>
        <w:spacing w:line="360" w:lineRule="auto"/>
        <w:jc w:val="both"/>
      </w:pPr>
      <w:r>
        <w:drawing>
          <wp:inline distT="0" distB="0" distL="114300" distR="114300">
            <wp:extent cx="5269230" cy="1191895"/>
            <wp:effectExtent l="0" t="0" r="3810" b="1206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3"/>
                    <a:stretch>
                      <a:fillRect/>
                    </a:stretch>
                  </pic:blipFill>
                  <pic:spPr>
                    <a:xfrm>
                      <a:off x="0" y="0"/>
                      <a:ext cx="5269230" cy="1191895"/>
                    </a:xfrm>
                    <a:prstGeom prst="rect">
                      <a:avLst/>
                    </a:prstGeom>
                    <a:noFill/>
                    <a:ln>
                      <a:noFill/>
                    </a:ln>
                  </pic:spPr>
                </pic:pic>
              </a:graphicData>
            </a:graphic>
          </wp:inline>
        </w:drawing>
      </w:r>
    </w:p>
    <w:p>
      <w:pPr>
        <w:widowControl w:val="0"/>
        <w:numPr>
          <w:ilvl w:val="0"/>
          <w:numId w:val="0"/>
        </w:numPr>
        <w:spacing w:line="360" w:lineRule="auto"/>
        <w:jc w:val="both"/>
        <w:rPr>
          <w:rFonts w:hint="eastAsia"/>
          <w:lang w:val="en-US" w:eastAsia="zh-CN"/>
        </w:rPr>
      </w:pPr>
      <w:r>
        <w:rPr>
          <w:rFonts w:hint="eastAsia"/>
          <w:lang w:val="en-US" w:eastAsia="zh-CN"/>
        </w:rPr>
        <w:t>房建每平米造价不能超过15000元/平米，不能小于1500元/平米</w:t>
      </w:r>
    </w:p>
    <w:p>
      <w:pPr>
        <w:widowControl w:val="0"/>
        <w:numPr>
          <w:ilvl w:val="0"/>
          <w:numId w:val="0"/>
        </w:numPr>
        <w:spacing w:line="360" w:lineRule="auto"/>
        <w:jc w:val="both"/>
      </w:pPr>
      <w:r>
        <w:drawing>
          <wp:inline distT="0" distB="0" distL="114300" distR="114300">
            <wp:extent cx="5268595" cy="1264285"/>
            <wp:effectExtent l="0" t="0" r="444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68595" cy="1264285"/>
                    </a:xfrm>
                    <a:prstGeom prst="rect">
                      <a:avLst/>
                    </a:prstGeom>
                    <a:noFill/>
                    <a:ln>
                      <a:noFill/>
                    </a:ln>
                  </pic:spPr>
                </pic:pic>
              </a:graphicData>
            </a:graphic>
          </wp:inline>
        </w:drawing>
      </w:r>
    </w:p>
    <w:p>
      <w:pPr>
        <w:widowControl w:val="0"/>
        <w:numPr>
          <w:ilvl w:val="0"/>
          <w:numId w:val="0"/>
        </w:numPr>
        <w:spacing w:line="360" w:lineRule="auto"/>
        <w:jc w:val="both"/>
        <w:rPr>
          <w:rFonts w:hint="default" w:eastAsiaTheme="minorEastAsia"/>
          <w:lang w:val="en-US" w:eastAsia="zh-CN"/>
        </w:rPr>
      </w:pPr>
      <w:r>
        <w:rPr>
          <w:rFonts w:hint="eastAsia"/>
          <w:lang w:val="en-US" w:eastAsia="zh-CN"/>
        </w:rPr>
        <w:t>招标方式，根据实际需要进行选择</w:t>
      </w:r>
    </w:p>
    <w:p>
      <w:pPr>
        <w:widowControl w:val="0"/>
        <w:numPr>
          <w:ilvl w:val="0"/>
          <w:numId w:val="0"/>
        </w:numPr>
        <w:spacing w:line="360" w:lineRule="auto"/>
        <w:jc w:val="both"/>
      </w:pPr>
      <w:r>
        <w:drawing>
          <wp:inline distT="0" distB="0" distL="114300" distR="114300">
            <wp:extent cx="5273675" cy="995045"/>
            <wp:effectExtent l="0" t="0" r="1460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5273675" cy="995045"/>
                    </a:xfrm>
                    <a:prstGeom prst="rect">
                      <a:avLst/>
                    </a:prstGeom>
                    <a:noFill/>
                    <a:ln>
                      <a:noFill/>
                    </a:ln>
                  </pic:spPr>
                </pic:pic>
              </a:graphicData>
            </a:graphic>
          </wp:inline>
        </w:drawing>
      </w:r>
    </w:p>
    <w:p>
      <w:pPr>
        <w:widowControl w:val="0"/>
        <w:numPr>
          <w:ilvl w:val="0"/>
          <w:numId w:val="0"/>
        </w:numPr>
        <w:spacing w:line="360" w:lineRule="auto"/>
        <w:jc w:val="both"/>
        <w:rPr>
          <w:rFonts w:hint="eastAsia"/>
          <w:lang w:val="en-US" w:eastAsia="zh-CN"/>
        </w:rPr>
      </w:pPr>
      <w:r>
        <w:rPr>
          <w:rFonts w:hint="eastAsia"/>
          <w:lang w:val="en-US" w:eastAsia="zh-CN"/>
        </w:rPr>
        <w:t>本标段采用网上招投标：指的是线上招标项目</w:t>
      </w:r>
    </w:p>
    <w:p>
      <w:pPr>
        <w:widowControl w:val="0"/>
        <w:numPr>
          <w:ilvl w:val="0"/>
          <w:numId w:val="0"/>
        </w:numPr>
        <w:spacing w:line="360" w:lineRule="auto"/>
        <w:jc w:val="both"/>
        <w:rPr>
          <w:rFonts w:hint="default"/>
          <w:lang w:val="en-US" w:eastAsia="zh-CN"/>
        </w:rPr>
      </w:pPr>
      <w:r>
        <w:rPr>
          <w:rFonts w:hint="eastAsia"/>
          <w:lang w:val="en-US" w:eastAsia="zh-CN"/>
        </w:rPr>
        <w:t>是否远程评标：指的是对于评委的选择，是不是都选择本地的评委</w:t>
      </w:r>
    </w:p>
    <w:p>
      <w:pPr>
        <w:widowControl w:val="0"/>
        <w:numPr>
          <w:ilvl w:val="0"/>
          <w:numId w:val="0"/>
        </w:numPr>
        <w:spacing w:line="360" w:lineRule="auto"/>
        <w:jc w:val="both"/>
      </w:pPr>
      <w:r>
        <w:drawing>
          <wp:inline distT="0" distB="0" distL="114300" distR="114300">
            <wp:extent cx="5266690" cy="911860"/>
            <wp:effectExtent l="0" t="0" r="6350"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5266690" cy="911860"/>
                    </a:xfrm>
                    <a:prstGeom prst="rect">
                      <a:avLst/>
                    </a:prstGeom>
                    <a:noFill/>
                    <a:ln>
                      <a:noFill/>
                    </a:ln>
                  </pic:spPr>
                </pic:pic>
              </a:graphicData>
            </a:graphic>
          </wp:inline>
        </w:drawing>
      </w:r>
    </w:p>
    <w:p>
      <w:pPr>
        <w:widowControl w:val="0"/>
        <w:numPr>
          <w:ilvl w:val="0"/>
          <w:numId w:val="0"/>
        </w:numPr>
        <w:spacing w:line="360" w:lineRule="auto"/>
        <w:jc w:val="both"/>
        <w:rPr>
          <w:rFonts w:hint="default"/>
          <w:lang w:val="en-US" w:eastAsia="zh-CN"/>
        </w:rPr>
      </w:pPr>
    </w:p>
    <w:p>
      <w:pPr>
        <w:numPr>
          <w:ilvl w:val="0"/>
          <w:numId w:val="1"/>
        </w:numPr>
        <w:ind w:left="0" w:leftChars="0" w:firstLine="0" w:firstLineChars="0"/>
        <w:rPr>
          <w:rFonts w:hint="default"/>
          <w:lang w:val="en-US" w:eastAsia="zh-CN"/>
        </w:rPr>
      </w:pPr>
      <w:r>
        <w:rPr>
          <w:rFonts w:hint="eastAsia"/>
          <w:lang w:val="en-US" w:eastAsia="zh-CN"/>
        </w:rPr>
        <w:t>资审公告文件合一</w:t>
      </w:r>
    </w:p>
    <w:p>
      <w:pPr>
        <w:widowControl w:val="0"/>
        <w:numPr>
          <w:ilvl w:val="0"/>
          <w:numId w:val="0"/>
        </w:numPr>
        <w:spacing w:line="360" w:lineRule="auto"/>
        <w:jc w:val="both"/>
        <w:rPr>
          <w:rFonts w:hint="default" w:eastAsiaTheme="minorEastAsia"/>
          <w:lang w:val="en-US" w:eastAsia="zh-CN"/>
        </w:rPr>
      </w:pPr>
      <w:r>
        <w:rPr>
          <w:rFonts w:hint="eastAsia"/>
          <w:lang w:val="en-US" w:eastAsia="zh-CN"/>
        </w:rPr>
        <w:t>公告发布时间，文件领取时间，递交截止时间，文件开启时间</w:t>
      </w:r>
    </w:p>
    <w:p>
      <w:pPr>
        <w:widowControl w:val="0"/>
        <w:numPr>
          <w:ilvl w:val="0"/>
          <w:numId w:val="0"/>
        </w:numPr>
        <w:spacing w:line="360" w:lineRule="auto"/>
        <w:jc w:val="both"/>
        <w:rPr>
          <w:rFonts w:hint="default"/>
          <w:lang w:val="en-US" w:eastAsia="zh-CN"/>
        </w:rPr>
      </w:pPr>
      <w:r>
        <w:drawing>
          <wp:inline distT="0" distB="0" distL="114300" distR="114300">
            <wp:extent cx="5266690" cy="2101215"/>
            <wp:effectExtent l="0" t="0" r="635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6690" cy="2101215"/>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答疑澄清文件</w:t>
      </w:r>
    </w:p>
    <w:p>
      <w:pPr>
        <w:widowControl w:val="0"/>
        <w:numPr>
          <w:ilvl w:val="0"/>
          <w:numId w:val="0"/>
        </w:numPr>
        <w:spacing w:line="360" w:lineRule="auto"/>
        <w:jc w:val="both"/>
        <w:rPr>
          <w:rFonts w:hint="eastAsia"/>
          <w:lang w:val="en-US" w:eastAsia="zh-CN"/>
        </w:rPr>
      </w:pPr>
      <w:r>
        <w:rPr>
          <w:rFonts w:hint="eastAsia"/>
          <w:lang w:val="en-US" w:eastAsia="zh-CN"/>
        </w:rPr>
        <w:t>资格预审澄清文件的答疑澄清只能在资格预审截止时间3日前修改</w:t>
      </w:r>
    </w:p>
    <w:p>
      <w:pPr>
        <w:widowControl w:val="0"/>
        <w:numPr>
          <w:ilvl w:val="0"/>
          <w:numId w:val="0"/>
        </w:numPr>
        <w:spacing w:line="360" w:lineRule="auto"/>
        <w:jc w:val="both"/>
        <w:rPr>
          <w:rFonts w:hint="default"/>
          <w:lang w:val="en-US" w:eastAsia="zh-CN"/>
        </w:rPr>
      </w:pPr>
      <w:r>
        <w:rPr>
          <w:rFonts w:hint="eastAsia"/>
          <w:lang w:val="en-US" w:eastAsia="zh-CN"/>
        </w:rPr>
        <w:t>资格后审澄清文件的答疑澄清只能在开标前一天修改</w:t>
      </w:r>
    </w:p>
    <w:p>
      <w:pPr>
        <w:widowControl w:val="0"/>
        <w:numPr>
          <w:ilvl w:val="0"/>
          <w:numId w:val="0"/>
        </w:numPr>
        <w:spacing w:line="360" w:lineRule="auto"/>
        <w:jc w:val="both"/>
      </w:pPr>
      <w:r>
        <w:drawing>
          <wp:inline distT="0" distB="0" distL="114300" distR="114300">
            <wp:extent cx="3787140" cy="2125980"/>
            <wp:effectExtent l="0" t="0" r="7620"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3787140" cy="2125980"/>
                    </a:xfrm>
                    <a:prstGeom prst="rect">
                      <a:avLst/>
                    </a:prstGeom>
                    <a:noFill/>
                    <a:ln>
                      <a:noFill/>
                    </a:ln>
                  </pic:spPr>
                </pic:pic>
              </a:graphicData>
            </a:graphic>
          </wp:inline>
        </w:drawing>
      </w:r>
    </w:p>
    <w:p>
      <w:pPr>
        <w:widowControl w:val="0"/>
        <w:numPr>
          <w:ilvl w:val="0"/>
          <w:numId w:val="0"/>
        </w:numPr>
        <w:spacing w:line="360" w:lineRule="auto"/>
        <w:jc w:val="both"/>
        <w:rPr>
          <w:rFonts w:hint="default"/>
          <w:lang w:val="en-US" w:eastAsia="zh-CN"/>
        </w:rPr>
      </w:pPr>
      <w:r>
        <w:drawing>
          <wp:inline distT="0" distB="0" distL="114300" distR="114300">
            <wp:extent cx="3406140" cy="1798320"/>
            <wp:effectExtent l="0" t="0" r="762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3406140" cy="1798320"/>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投标截止时间、招标文件发售时间、答疑澄清时间</w:t>
      </w:r>
    </w:p>
    <w:p>
      <w:pPr>
        <w:widowControl w:val="0"/>
        <w:numPr>
          <w:ilvl w:val="0"/>
          <w:numId w:val="0"/>
        </w:numPr>
        <w:spacing w:line="360" w:lineRule="auto"/>
        <w:jc w:val="both"/>
        <w:rPr>
          <w:rFonts w:hint="default"/>
          <w:lang w:val="en-US" w:eastAsia="zh-CN"/>
        </w:rPr>
      </w:pPr>
      <w:r>
        <w:rPr>
          <w:rFonts w:hint="eastAsia"/>
          <w:lang w:val="en-US" w:eastAsia="zh-CN"/>
        </w:rPr>
        <w:t>投标人是否需要单独上传图纸：用于存在大附件的项目，大型图纸，视频等。</w:t>
      </w:r>
    </w:p>
    <w:p>
      <w:pPr>
        <w:numPr>
          <w:ilvl w:val="0"/>
          <w:numId w:val="0"/>
        </w:numPr>
        <w:ind w:leftChars="0"/>
        <w:rPr>
          <w:rFonts w:hint="default"/>
          <w:lang w:val="en-US" w:eastAsia="zh-CN"/>
        </w:rPr>
      </w:pPr>
    </w:p>
    <w:p>
      <w:pPr>
        <w:numPr>
          <w:ilvl w:val="0"/>
          <w:numId w:val="0"/>
        </w:numPr>
        <w:ind w:leftChars="0"/>
        <w:rPr>
          <w:rFonts w:hint="default"/>
          <w:lang w:val="en-US" w:eastAsia="zh-CN"/>
        </w:rPr>
      </w:pPr>
      <w:r>
        <w:drawing>
          <wp:inline distT="0" distB="0" distL="114300" distR="114300">
            <wp:extent cx="5267960" cy="1987550"/>
            <wp:effectExtent l="0" t="0" r="508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67960" cy="1987550"/>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场地变更</w:t>
      </w:r>
    </w:p>
    <w:p>
      <w:pPr>
        <w:widowControl w:val="0"/>
        <w:numPr>
          <w:ilvl w:val="0"/>
          <w:numId w:val="0"/>
        </w:numPr>
        <w:spacing w:line="360" w:lineRule="auto"/>
        <w:jc w:val="both"/>
        <w:rPr>
          <w:rFonts w:hint="default"/>
          <w:lang w:val="en-US" w:eastAsia="zh-CN"/>
        </w:rPr>
      </w:pPr>
      <w:r>
        <w:rPr>
          <w:rFonts w:hint="eastAsia"/>
          <w:lang w:val="en-US" w:eastAsia="zh-CN"/>
        </w:rPr>
        <w:t>场地变更最好是在开标当天前变更完成。</w:t>
      </w:r>
    </w:p>
    <w:p>
      <w:pPr>
        <w:numPr>
          <w:ilvl w:val="0"/>
          <w:numId w:val="1"/>
        </w:numPr>
        <w:ind w:left="0" w:leftChars="0" w:firstLine="0" w:firstLineChars="0"/>
        <w:rPr>
          <w:rFonts w:hint="default"/>
          <w:lang w:val="en-US" w:eastAsia="zh-CN"/>
        </w:rPr>
      </w:pPr>
      <w:r>
        <w:rPr>
          <w:rFonts w:hint="eastAsia"/>
          <w:lang w:val="en-US" w:eastAsia="zh-CN"/>
        </w:rPr>
        <w:t>招标控制价</w:t>
      </w:r>
    </w:p>
    <w:p>
      <w:pPr>
        <w:widowControl w:val="0"/>
        <w:numPr>
          <w:ilvl w:val="0"/>
          <w:numId w:val="0"/>
        </w:numPr>
        <w:spacing w:line="360" w:lineRule="auto"/>
        <w:jc w:val="both"/>
        <w:rPr>
          <w:rFonts w:hint="eastAsia"/>
          <w:lang w:val="en-US" w:eastAsia="zh-CN"/>
        </w:rPr>
      </w:pPr>
      <w:r>
        <w:rPr>
          <w:rFonts w:hint="eastAsia"/>
          <w:lang w:val="en-US" w:eastAsia="zh-CN"/>
        </w:rPr>
        <w:t>控制价与标段预算价的上下浮动应在30%以内</w:t>
      </w:r>
    </w:p>
    <w:p>
      <w:pPr>
        <w:widowControl w:val="0"/>
        <w:numPr>
          <w:ilvl w:val="0"/>
          <w:numId w:val="0"/>
        </w:numPr>
        <w:spacing w:line="360" w:lineRule="auto"/>
        <w:jc w:val="both"/>
        <w:rPr>
          <w:rFonts w:hint="default"/>
          <w:lang w:val="en-US" w:eastAsia="zh-CN"/>
        </w:rPr>
      </w:pPr>
      <w:r>
        <w:rPr>
          <w:rFonts w:hint="eastAsia"/>
          <w:lang w:val="en-US" w:eastAsia="zh-CN"/>
        </w:rPr>
        <w:t>每个标段的合同估算价，要提前估算好</w:t>
      </w:r>
    </w:p>
    <w:p>
      <w:pPr>
        <w:widowControl w:val="0"/>
        <w:numPr>
          <w:ilvl w:val="0"/>
          <w:numId w:val="0"/>
        </w:numPr>
        <w:spacing w:line="360" w:lineRule="auto"/>
        <w:jc w:val="both"/>
        <w:rPr>
          <w:rFonts w:hint="default"/>
          <w:lang w:val="en-US" w:eastAsia="zh-CN"/>
        </w:rPr>
      </w:pPr>
      <w:r>
        <w:drawing>
          <wp:inline distT="0" distB="0" distL="114300" distR="114300">
            <wp:extent cx="5264785" cy="890905"/>
            <wp:effectExtent l="0" t="0" r="8255" b="825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5264785" cy="890905"/>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评标结果公示、中标结果公告</w:t>
      </w:r>
    </w:p>
    <w:p>
      <w:pPr>
        <w:widowControl w:val="0"/>
        <w:numPr>
          <w:ilvl w:val="0"/>
          <w:numId w:val="0"/>
        </w:numPr>
        <w:spacing w:line="360" w:lineRule="auto"/>
        <w:jc w:val="both"/>
        <w:rPr>
          <w:rFonts w:hint="default"/>
          <w:lang w:val="en-US" w:eastAsia="zh-CN"/>
        </w:rPr>
      </w:pPr>
      <w:r>
        <w:rPr>
          <w:rFonts w:hint="eastAsia"/>
          <w:lang w:val="en-US" w:eastAsia="zh-CN"/>
        </w:rPr>
        <w:t>投标报价、中标估算价：中标估算价是获取投标文件内的报价，投标报价手动填写，用于网站公示</w:t>
      </w:r>
    </w:p>
    <w:p>
      <w:pPr>
        <w:widowControl w:val="0"/>
        <w:numPr>
          <w:ilvl w:val="0"/>
          <w:numId w:val="0"/>
        </w:numPr>
        <w:spacing w:line="360" w:lineRule="auto"/>
        <w:jc w:val="both"/>
      </w:pPr>
      <w:r>
        <w:drawing>
          <wp:inline distT="0" distB="0" distL="114300" distR="114300">
            <wp:extent cx="5270500" cy="2044065"/>
            <wp:effectExtent l="0" t="0" r="2540" b="1333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5270500" cy="2044065"/>
                    </a:xfrm>
                    <a:prstGeom prst="rect">
                      <a:avLst/>
                    </a:prstGeom>
                    <a:noFill/>
                    <a:ln>
                      <a:noFill/>
                    </a:ln>
                  </pic:spPr>
                </pic:pic>
              </a:graphicData>
            </a:graphic>
          </wp:inline>
        </w:drawing>
      </w:r>
    </w:p>
    <w:p>
      <w:pPr>
        <w:widowControl w:val="0"/>
        <w:numPr>
          <w:ilvl w:val="0"/>
          <w:numId w:val="0"/>
        </w:numPr>
        <w:spacing w:line="360" w:lineRule="auto"/>
        <w:jc w:val="both"/>
        <w:rPr>
          <w:rFonts w:hint="default" w:eastAsiaTheme="minorEastAsia"/>
          <w:lang w:val="en-US" w:eastAsia="zh-CN"/>
        </w:rPr>
      </w:pPr>
      <w:r>
        <w:rPr>
          <w:rFonts w:hint="eastAsia"/>
          <w:lang w:val="en-US" w:eastAsia="zh-CN"/>
        </w:rPr>
        <w:t>中标结果公告，可以手动选择单中标人或者多中标人</w:t>
      </w:r>
    </w:p>
    <w:p>
      <w:pPr>
        <w:widowControl w:val="0"/>
        <w:numPr>
          <w:ilvl w:val="0"/>
          <w:numId w:val="0"/>
        </w:numPr>
        <w:spacing w:line="360" w:lineRule="auto"/>
        <w:jc w:val="both"/>
        <w:rPr>
          <w:rFonts w:hint="default"/>
          <w:lang w:val="en-US" w:eastAsia="zh-CN"/>
        </w:rPr>
      </w:pPr>
      <w:r>
        <w:drawing>
          <wp:inline distT="0" distB="0" distL="114300" distR="114300">
            <wp:extent cx="5271135" cy="869950"/>
            <wp:effectExtent l="0" t="0" r="1905" b="139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5271135" cy="869950"/>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特殊情况</w:t>
      </w:r>
    </w:p>
    <w:p>
      <w:pPr>
        <w:widowControl w:val="0"/>
        <w:numPr>
          <w:ilvl w:val="0"/>
          <w:numId w:val="0"/>
        </w:numPr>
        <w:spacing w:line="360" w:lineRule="auto"/>
        <w:jc w:val="both"/>
        <w:rPr>
          <w:rFonts w:hint="eastAsia"/>
          <w:lang w:val="en-US" w:eastAsia="zh-CN"/>
        </w:rPr>
      </w:pPr>
      <w:r>
        <w:rPr>
          <w:rFonts w:hint="eastAsia"/>
          <w:lang w:val="en-US" w:eastAsia="zh-CN"/>
        </w:rPr>
        <w:t>重新招标、终止招标、不存在中止招标情况。</w:t>
      </w:r>
    </w:p>
    <w:p>
      <w:pPr>
        <w:widowControl w:val="0"/>
        <w:numPr>
          <w:ilvl w:val="0"/>
          <w:numId w:val="0"/>
        </w:numPr>
        <w:spacing w:line="360" w:lineRule="auto"/>
        <w:jc w:val="both"/>
        <w:rPr>
          <w:rFonts w:hint="default"/>
          <w:lang w:val="en-US" w:eastAsia="zh-CN"/>
        </w:rPr>
      </w:pPr>
      <w:r>
        <w:rPr>
          <w:rFonts w:hint="eastAsia"/>
          <w:lang w:val="en-US" w:eastAsia="zh-CN"/>
        </w:rPr>
        <w:t>是否复制投标单位：不复制会导致重新招标后，相同投标单位会重复支付投标单位。</w:t>
      </w:r>
    </w:p>
    <w:p>
      <w:pPr>
        <w:widowControl w:val="0"/>
        <w:numPr>
          <w:ilvl w:val="0"/>
          <w:numId w:val="0"/>
        </w:numPr>
        <w:spacing w:line="360" w:lineRule="auto"/>
        <w:jc w:val="both"/>
        <w:rPr>
          <w:rFonts w:hint="default"/>
          <w:lang w:val="en-US" w:eastAsia="zh-CN"/>
        </w:rPr>
      </w:pPr>
      <w:r>
        <w:drawing>
          <wp:inline distT="0" distB="0" distL="114300" distR="114300">
            <wp:extent cx="5264785" cy="1583690"/>
            <wp:effectExtent l="0" t="0" r="8255" b="127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4"/>
                    <a:stretch>
                      <a:fillRect/>
                    </a:stretch>
                  </pic:blipFill>
                  <pic:spPr>
                    <a:xfrm>
                      <a:off x="0" y="0"/>
                      <a:ext cx="5264785" cy="1583690"/>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合同公示、保证金退款</w:t>
      </w:r>
    </w:p>
    <w:p>
      <w:pPr>
        <w:widowControl w:val="0"/>
        <w:numPr>
          <w:ilvl w:val="0"/>
          <w:numId w:val="0"/>
        </w:numPr>
        <w:spacing w:line="360" w:lineRule="auto"/>
        <w:jc w:val="both"/>
        <w:rPr>
          <w:rFonts w:hint="default"/>
          <w:lang w:val="en-US" w:eastAsia="zh-CN"/>
        </w:rPr>
      </w:pPr>
      <w:r>
        <w:rPr>
          <w:rFonts w:hint="eastAsia"/>
          <w:lang w:val="en-US" w:eastAsia="zh-CN"/>
        </w:rPr>
        <w:t>要先做合同公示才可以进行中标人退款</w:t>
      </w:r>
    </w:p>
    <w:p>
      <w:pPr>
        <w:widowControl w:val="0"/>
        <w:numPr>
          <w:ilvl w:val="0"/>
          <w:numId w:val="0"/>
        </w:numPr>
        <w:spacing w:line="360" w:lineRule="auto"/>
        <w:jc w:val="both"/>
        <w:rPr>
          <w:rFonts w:hint="eastAsia"/>
          <w:lang w:val="en-US" w:eastAsia="zh-CN"/>
        </w:rPr>
      </w:pPr>
      <w:r>
        <w:drawing>
          <wp:inline distT="0" distB="0" distL="114300" distR="114300">
            <wp:extent cx="5268595" cy="2324735"/>
            <wp:effectExtent l="0" t="0" r="4445" b="698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5"/>
                    <a:stretch>
                      <a:fillRect/>
                    </a:stretch>
                  </pic:blipFill>
                  <pic:spPr>
                    <a:xfrm>
                      <a:off x="0" y="0"/>
                      <a:ext cx="5268595" cy="2324735"/>
                    </a:xfrm>
                    <a:prstGeom prst="rect">
                      <a:avLst/>
                    </a:prstGeom>
                    <a:noFill/>
                    <a:ln>
                      <a:noFill/>
                    </a:ln>
                  </pic:spPr>
                </pic:pic>
              </a:graphicData>
            </a:graphic>
          </wp:inline>
        </w:drawing>
      </w:r>
    </w:p>
    <w:p>
      <w:pPr>
        <w:widowControl w:val="0"/>
        <w:numPr>
          <w:ilvl w:val="0"/>
          <w:numId w:val="0"/>
        </w:numPr>
        <w:spacing w:line="360" w:lineRule="auto"/>
        <w:jc w:val="both"/>
        <w:rPr>
          <w:rFonts w:hint="default"/>
          <w:lang w:val="en-US" w:eastAsia="zh-CN"/>
        </w:rPr>
      </w:pPr>
    </w:p>
    <w:p>
      <w:pPr>
        <w:numPr>
          <w:ilvl w:val="0"/>
          <w:numId w:val="1"/>
        </w:numPr>
        <w:ind w:left="0" w:leftChars="0" w:firstLine="0" w:firstLineChars="0"/>
        <w:rPr>
          <w:rFonts w:hint="default"/>
          <w:lang w:val="en-US" w:eastAsia="zh-CN"/>
        </w:rPr>
      </w:pPr>
      <w:r>
        <w:rPr>
          <w:rFonts w:hint="eastAsia"/>
          <w:lang w:val="en-US" w:eastAsia="zh-CN"/>
        </w:rPr>
        <w:t>保证金不予退还</w:t>
      </w:r>
    </w:p>
    <w:p>
      <w:pPr>
        <w:widowControl w:val="0"/>
        <w:numPr>
          <w:ilvl w:val="0"/>
          <w:numId w:val="0"/>
        </w:numPr>
        <w:spacing w:line="360" w:lineRule="auto"/>
        <w:jc w:val="both"/>
        <w:rPr>
          <w:rFonts w:hint="default"/>
          <w:lang w:val="en-US" w:eastAsia="zh-CN"/>
        </w:rPr>
      </w:pPr>
      <w:r>
        <w:rPr>
          <w:rFonts w:hint="eastAsia"/>
          <w:lang w:val="en-US" w:eastAsia="zh-CN"/>
        </w:rPr>
        <w:t>市区、仅做保证金不予退还，线上登记功能</w:t>
      </w:r>
    </w:p>
    <w:p>
      <w:pPr>
        <w:widowControl w:val="0"/>
        <w:numPr>
          <w:ilvl w:val="0"/>
          <w:numId w:val="0"/>
        </w:numPr>
        <w:spacing w:line="360" w:lineRule="auto"/>
        <w:jc w:val="both"/>
        <w:rPr>
          <w:rFonts w:hint="default"/>
          <w:lang w:val="en-US" w:eastAsia="zh-CN"/>
        </w:rPr>
      </w:pPr>
      <w:r>
        <w:drawing>
          <wp:inline distT="0" distB="0" distL="114300" distR="114300">
            <wp:extent cx="5266055" cy="2165985"/>
            <wp:effectExtent l="0" t="0" r="6985" b="1333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6"/>
                    <a:stretch>
                      <a:fillRect/>
                    </a:stretch>
                  </pic:blipFill>
                  <pic:spPr>
                    <a:xfrm>
                      <a:off x="0" y="0"/>
                      <a:ext cx="5266055" cy="2165985"/>
                    </a:xfrm>
                    <a:prstGeom prst="rect">
                      <a:avLst/>
                    </a:prstGeom>
                    <a:noFill/>
                    <a:ln>
                      <a:noFill/>
                    </a:ln>
                  </pic:spPr>
                </pic:pic>
              </a:graphicData>
            </a:graphic>
          </wp:inline>
        </w:drawing>
      </w:r>
    </w:p>
    <w:p>
      <w:pPr>
        <w:numPr>
          <w:ilvl w:val="0"/>
          <w:numId w:val="1"/>
        </w:numPr>
        <w:ind w:left="0" w:leftChars="0" w:firstLine="0" w:firstLineChars="0"/>
        <w:rPr>
          <w:rFonts w:hint="default"/>
          <w:lang w:val="en-US" w:eastAsia="zh-CN"/>
        </w:rPr>
      </w:pPr>
      <w:r>
        <w:rPr>
          <w:rFonts w:hint="eastAsia"/>
          <w:lang w:val="en-US" w:eastAsia="zh-CN"/>
        </w:rPr>
        <w:t>开标当天找不到对应的项目</w:t>
      </w:r>
    </w:p>
    <w:p>
      <w:pPr>
        <w:widowControl w:val="0"/>
        <w:numPr>
          <w:numId w:val="0"/>
        </w:numPr>
        <w:spacing w:line="360" w:lineRule="auto"/>
        <w:jc w:val="both"/>
        <w:rPr>
          <w:rFonts w:hint="eastAsia"/>
          <w:lang w:val="en-US" w:eastAsia="zh-CN"/>
        </w:rPr>
      </w:pPr>
      <w:r>
        <w:rPr>
          <w:rFonts w:hint="eastAsia"/>
          <w:lang w:val="en-US" w:eastAsia="zh-CN"/>
        </w:rPr>
        <w:t>及时联系现场，确定是否是已经开标了，但是又延期了的项目。</w:t>
      </w:r>
    </w:p>
    <w:p>
      <w:pPr>
        <w:widowControl w:val="0"/>
        <w:numPr>
          <w:numId w:val="0"/>
        </w:numPr>
        <w:spacing w:line="360" w:lineRule="auto"/>
        <w:jc w:val="both"/>
        <w:rPr>
          <w:rFonts w:hint="default"/>
          <w:lang w:val="en-US" w:eastAsia="zh-CN"/>
        </w:rPr>
      </w:pPr>
      <w:r>
        <w:rPr>
          <w:rFonts w:hint="eastAsia"/>
          <w:lang w:val="en-US" w:eastAsia="zh-CN"/>
        </w:rPr>
        <w:t>是否选择了不见面开标</w:t>
      </w:r>
    </w:p>
    <w:p>
      <w:pPr>
        <w:numPr>
          <w:ilvl w:val="0"/>
          <w:numId w:val="1"/>
        </w:numPr>
        <w:ind w:left="0" w:leftChars="0" w:firstLine="0" w:firstLineChars="0"/>
        <w:rPr>
          <w:rFonts w:hint="default"/>
          <w:lang w:val="en-US" w:eastAsia="zh-CN"/>
        </w:rPr>
      </w:pPr>
      <w:r>
        <w:rPr>
          <w:rFonts w:hint="eastAsia"/>
          <w:lang w:val="en-US" w:eastAsia="zh-CN"/>
        </w:rPr>
        <w:t>点击招标人解密、显示解密失败。</w:t>
      </w:r>
    </w:p>
    <w:p>
      <w:pPr>
        <w:widowControl w:val="0"/>
        <w:numPr>
          <w:numId w:val="0"/>
        </w:numPr>
        <w:spacing w:line="360" w:lineRule="auto"/>
        <w:jc w:val="both"/>
        <w:rPr>
          <w:rFonts w:hint="default"/>
          <w:lang w:val="en-US" w:eastAsia="zh-CN"/>
        </w:rPr>
      </w:pPr>
      <w:r>
        <w:rPr>
          <w:rFonts w:hint="eastAsia"/>
          <w:lang w:val="en-US" w:eastAsia="zh-CN"/>
        </w:rPr>
        <w:t>制作文件的锁和解密的锁是否是同一把锁，是否中间做过延期或者变更。</w:t>
      </w:r>
    </w:p>
    <w:p>
      <w:pPr>
        <w:numPr>
          <w:ilvl w:val="0"/>
          <w:numId w:val="1"/>
        </w:numPr>
        <w:ind w:left="0" w:leftChars="0" w:firstLine="0" w:firstLineChars="0"/>
        <w:rPr>
          <w:rFonts w:hint="default"/>
          <w:lang w:val="en-US" w:eastAsia="zh-CN"/>
        </w:rPr>
      </w:pPr>
      <w:r>
        <w:rPr>
          <w:rFonts w:hint="eastAsia"/>
          <w:lang w:val="en-US" w:eastAsia="zh-CN"/>
        </w:rPr>
        <w:t>批量导入投标文件，无反应。</w:t>
      </w:r>
    </w:p>
    <w:p>
      <w:pPr>
        <w:widowControl w:val="0"/>
        <w:numPr>
          <w:numId w:val="0"/>
        </w:numPr>
        <w:spacing w:line="360" w:lineRule="auto"/>
        <w:jc w:val="both"/>
        <w:rPr>
          <w:rFonts w:hint="eastAsia"/>
          <w:lang w:val="en-US" w:eastAsia="zh-CN"/>
        </w:rPr>
      </w:pPr>
      <w:r>
        <w:rPr>
          <w:rFonts w:hint="eastAsia"/>
          <w:lang w:val="en-US" w:eastAsia="zh-CN"/>
        </w:rPr>
        <w:t>①网络问题，长时间无反应，刷新一下页面重新导入即可；</w:t>
      </w:r>
    </w:p>
    <w:p>
      <w:pPr>
        <w:widowControl w:val="0"/>
        <w:numPr>
          <w:numId w:val="0"/>
        </w:numPr>
        <w:spacing w:line="360" w:lineRule="auto"/>
        <w:jc w:val="both"/>
        <w:rPr>
          <w:rFonts w:hint="default"/>
          <w:lang w:val="en-US" w:eastAsia="zh-CN"/>
        </w:rPr>
      </w:pPr>
      <w:r>
        <w:rPr>
          <w:rFonts w:hint="eastAsia"/>
          <w:lang w:val="en-US" w:eastAsia="zh-CN"/>
        </w:rPr>
        <w:t>②单位数量过多的情况下，要耐心等待，切勿连续点击导入，导致数据库死锁。</w:t>
      </w:r>
    </w:p>
    <w:p>
      <w:pPr>
        <w:numPr>
          <w:ilvl w:val="0"/>
          <w:numId w:val="1"/>
        </w:numPr>
        <w:ind w:left="0" w:leftChars="0" w:firstLine="0" w:firstLineChars="0"/>
        <w:rPr>
          <w:rFonts w:hint="default"/>
          <w:lang w:val="en-US" w:eastAsia="zh-CN"/>
        </w:rPr>
      </w:pPr>
      <w:r>
        <w:rPr>
          <w:rFonts w:hint="eastAsia"/>
          <w:lang w:val="en-US" w:eastAsia="zh-CN"/>
        </w:rPr>
        <w:t>经济标唱标、评审时，某家单位不显示投标报价。</w:t>
      </w:r>
    </w:p>
    <w:p>
      <w:pPr>
        <w:widowControl w:val="0"/>
        <w:numPr>
          <w:numId w:val="0"/>
        </w:numPr>
        <w:spacing w:line="360" w:lineRule="auto"/>
        <w:jc w:val="both"/>
        <w:rPr>
          <w:rFonts w:hint="default"/>
          <w:lang w:val="en-US" w:eastAsia="zh-CN"/>
        </w:rPr>
      </w:pPr>
      <w:r>
        <w:rPr>
          <w:rFonts w:hint="eastAsia"/>
          <w:lang w:val="en-US" w:eastAsia="zh-CN"/>
        </w:rPr>
        <w:t>查看文件导入、经济标导入是否有失败的情况，导致相关数据未导入，从而显示空白。</w:t>
      </w:r>
    </w:p>
    <w:p>
      <w:pPr>
        <w:numPr>
          <w:ilvl w:val="0"/>
          <w:numId w:val="1"/>
        </w:numPr>
        <w:ind w:left="0" w:leftChars="0" w:firstLine="0" w:firstLineChars="0"/>
        <w:rPr>
          <w:rFonts w:hint="default"/>
          <w:lang w:val="en-US" w:eastAsia="zh-CN"/>
        </w:rPr>
      </w:pPr>
      <w:r>
        <w:rPr>
          <w:rFonts w:hint="default"/>
          <w:lang w:val="en-US" w:eastAsia="zh-CN"/>
        </w:rPr>
        <w:t>评标系统不显示评委的账号和密码</w:t>
      </w:r>
    </w:p>
    <w:p>
      <w:pPr>
        <w:numPr>
          <w:numId w:val="0"/>
        </w:numPr>
        <w:ind w:leftChars="0"/>
        <w:rPr>
          <w:rFonts w:hint="default"/>
          <w:lang w:val="en-US" w:eastAsia="zh-CN"/>
        </w:rPr>
      </w:pPr>
      <w:r>
        <w:rPr>
          <w:rFonts w:hint="default"/>
          <w:lang w:val="en-US" w:eastAsia="zh-CN"/>
        </w:rPr>
        <w:t>检查是否已经点击了技术标开标结束，只有开标结束评委信息才解密。</w:t>
      </w:r>
    </w:p>
    <w:p>
      <w:pPr>
        <w:numPr>
          <w:ilvl w:val="0"/>
          <w:numId w:val="1"/>
        </w:numPr>
        <w:ind w:left="0" w:leftChars="0" w:firstLine="0" w:firstLineChars="0"/>
        <w:rPr>
          <w:rFonts w:hint="default"/>
          <w:lang w:val="en-US" w:eastAsia="zh-CN"/>
        </w:rPr>
      </w:pPr>
      <w:r>
        <w:rPr>
          <w:rFonts w:hint="default"/>
          <w:lang w:val="en-US" w:eastAsia="zh-CN"/>
        </w:rPr>
        <w:t>评标系统评标结果和评委计算结果出现偏差的情况</w:t>
      </w:r>
    </w:p>
    <w:p>
      <w:pPr>
        <w:numPr>
          <w:numId w:val="0"/>
        </w:numPr>
        <w:ind w:leftChars="0"/>
        <w:rPr>
          <w:rFonts w:hint="default"/>
          <w:lang w:val="en-US" w:eastAsia="zh-CN"/>
        </w:rPr>
      </w:pPr>
      <w:r>
        <w:rPr>
          <w:rFonts w:hint="default"/>
          <w:lang w:val="en-US" w:eastAsia="zh-CN"/>
        </w:rPr>
        <w:t>某项目评标系统价格标计算结果第一名和第二名计算一样，评委通过EXCEL计算结果第二名应比第一名高出0.01分，此问题为系统计算过程根据“苏建函招〔2016〕835号 住房城乡建设厅关于调整房屋建筑和市政基础设施工程招标投标改革试点措施和改革调整措施的通知”第二条第6项，全过程分值计算保留两位小数，如出现报价得分一样的情况，推荐报价较低的排名在前。</w:t>
      </w:r>
    </w:p>
    <w:p>
      <w:pPr>
        <w:numPr>
          <w:ilvl w:val="0"/>
          <w:numId w:val="1"/>
        </w:numPr>
        <w:ind w:left="0" w:leftChars="0" w:firstLine="0" w:firstLineChars="0"/>
        <w:rPr>
          <w:rFonts w:hint="default"/>
          <w:lang w:val="en-US" w:eastAsia="zh-CN"/>
        </w:rPr>
      </w:pPr>
      <w:r>
        <w:rPr>
          <w:rFonts w:hint="default"/>
          <w:lang w:val="en-US" w:eastAsia="zh-CN"/>
        </w:rPr>
        <w:t>评标过程出现投标单位排名不显示，评标报告无法正常推荐中标候选人的情况</w:t>
      </w:r>
    </w:p>
    <w:p>
      <w:pPr>
        <w:numPr>
          <w:numId w:val="0"/>
        </w:numPr>
        <w:ind w:leftChars="0"/>
        <w:rPr>
          <w:rFonts w:hint="default"/>
          <w:lang w:val="en-US" w:eastAsia="zh-CN"/>
        </w:rPr>
      </w:pPr>
      <w:r>
        <w:rPr>
          <w:rFonts w:hint="default"/>
          <w:lang w:val="en-US" w:eastAsia="zh-CN"/>
        </w:rPr>
        <w:t>问题在于评标系统清标后，没有进行标价比较表的分析，需评委组长进行“重新生成标价比较表”，重新出现正常排名后，排名信息和评标报告的PDF文件需重新生成（PDF不可更改，只能重新生成）。</w:t>
      </w:r>
    </w:p>
    <w:p>
      <w:pPr>
        <w:numPr>
          <w:numId w:val="0"/>
        </w:numPr>
        <w:ind w:leftChars="0"/>
        <w:rPr>
          <w:rFonts w:hint="default"/>
          <w:lang w:val="en-US" w:eastAsia="zh-CN"/>
        </w:rPr>
      </w:pPr>
      <w:r>
        <w:rPr>
          <w:rFonts w:hint="default"/>
          <w:lang w:val="en-US" w:eastAsia="zh-CN"/>
        </w:rPr>
        <w:t>评标报告重新生成过程：中心工作人员“评标结果”中“评标流程管理”重置“评标结束”，“评委签章”中删除“最终排名表”</w:t>
      </w:r>
      <w:r>
        <w:rPr>
          <w:rFonts w:hint="eastAsia"/>
          <w:lang w:val="en-US" w:eastAsia="zh-CN"/>
        </w:rPr>
        <w:t>，</w:t>
      </w:r>
      <w:r>
        <w:rPr>
          <w:rFonts w:hint="default"/>
          <w:lang w:val="en-US" w:eastAsia="zh-CN"/>
        </w:rPr>
        <w:t>“投标人排序及推荐的中标候选人名单”。评委组长再次点击“评标结束”，打印的评标报告也将正常。</w:t>
      </w:r>
    </w:p>
    <w:p>
      <w:pPr>
        <w:numPr>
          <w:ilvl w:val="0"/>
          <w:numId w:val="1"/>
        </w:numPr>
        <w:ind w:left="0" w:leftChars="0" w:firstLine="0" w:firstLineChars="0"/>
        <w:rPr>
          <w:rFonts w:hint="default"/>
          <w:lang w:val="en-US" w:eastAsia="zh-CN"/>
        </w:rPr>
      </w:pPr>
      <w:r>
        <w:rPr>
          <w:rFonts w:hint="default"/>
          <w:lang w:val="en-US" w:eastAsia="zh-CN"/>
        </w:rPr>
        <w:t>评标结束时提示“评标未结束，请稍后！”</w:t>
      </w:r>
    </w:p>
    <w:p>
      <w:pPr>
        <w:numPr>
          <w:numId w:val="0"/>
        </w:numPr>
        <w:ind w:leftChars="0"/>
        <w:rPr>
          <w:rFonts w:hint="default"/>
          <w:lang w:val="en-US" w:eastAsia="zh-CN"/>
        </w:rPr>
      </w:pPr>
      <w:r>
        <w:rPr>
          <w:rFonts w:hint="default"/>
          <w:lang w:val="en-US" w:eastAsia="zh-CN"/>
        </w:rPr>
        <w:t>评委组长需检查评标过程中，资审审查汇总情况、技术标汇总情况、价格标汇总情况、其他评分汇总情况等，需确认其他评委都已提交评审结果、组长最后“确认”汇总结果的情况。</w:t>
      </w:r>
      <w:r>
        <w:rPr>
          <w:rFonts w:hint="default"/>
          <w:lang w:val="en-US" w:eastAsia="zh-CN"/>
        </w:rPr>
        <w:br w:type="textWrapping"/>
      </w:r>
    </w:p>
    <w:p>
      <w:pPr>
        <w:numPr>
          <w:ilvl w:val="0"/>
          <w:numId w:val="1"/>
        </w:numPr>
        <w:ind w:left="0" w:leftChars="0" w:firstLine="0" w:firstLineChars="0"/>
        <w:rPr>
          <w:rFonts w:hint="default"/>
          <w:lang w:val="en-US" w:eastAsia="zh-CN"/>
        </w:rPr>
      </w:pPr>
    </w:p>
    <w:p>
      <w:pPr>
        <w:widowControl w:val="0"/>
        <w:numPr>
          <w:numId w:val="0"/>
        </w:numPr>
        <w:spacing w:line="360" w:lineRule="auto"/>
        <w:jc w:val="both"/>
        <w:rPr>
          <w:rFonts w:hint="default"/>
          <w:lang w:val="en-US" w:eastAsia="zh-CN"/>
        </w:rPr>
      </w:pPr>
    </w:p>
    <w:p>
      <w:pPr>
        <w:numPr>
          <w:numId w:val="0"/>
        </w:numPr>
        <w:ind w:leftChars="0"/>
        <w:rPr>
          <w:rFonts w:hint="default"/>
          <w:lang w:val="en-US" w:eastAsia="zh-CN"/>
        </w:rPr>
      </w:pPr>
      <w:r>
        <w:rPr>
          <w:rFonts w:hint="eastAsia"/>
          <w:lang w:val="en-US" w:eastAsia="zh-CN"/>
        </w:rPr>
        <w:t>其他系统的相关问题：</w:t>
      </w:r>
    </w:p>
    <w:p>
      <w:pPr>
        <w:numPr>
          <w:ilvl w:val="0"/>
          <w:numId w:val="1"/>
        </w:numPr>
        <w:ind w:left="0" w:leftChars="0" w:firstLine="0" w:firstLineChars="0"/>
        <w:rPr>
          <w:rFonts w:hint="default"/>
          <w:lang w:val="en-US" w:eastAsia="zh-CN"/>
        </w:rPr>
      </w:pPr>
      <w:r>
        <w:rPr>
          <w:rFonts w:hint="eastAsia"/>
          <w:lang w:val="en-US" w:eastAsia="zh-CN"/>
        </w:rPr>
        <w:t>评委抽取的相关问题。</w:t>
      </w:r>
    </w:p>
    <w:p>
      <w:pPr>
        <w:widowControl w:val="0"/>
        <w:numPr>
          <w:numId w:val="0"/>
        </w:numPr>
        <w:spacing w:line="360" w:lineRule="auto"/>
        <w:jc w:val="both"/>
        <w:rPr>
          <w:rFonts w:hint="default"/>
          <w:lang w:val="en-US" w:eastAsia="zh-CN"/>
        </w:rPr>
      </w:pPr>
      <w:r>
        <w:rPr>
          <w:rFonts w:hint="eastAsia"/>
          <w:lang w:val="en-US" w:eastAsia="zh-CN"/>
        </w:rPr>
        <w:t>①系统中找不到自己的项目：1）确定开标时间，开标前5天，项目才会推到省平台抽取专家的系统；2）直接手动新增项目，输入自己项目的相关信息</w:t>
      </w:r>
    </w:p>
    <w:p>
      <w:pPr>
        <w:widowControl w:val="0"/>
        <w:numPr>
          <w:numId w:val="0"/>
        </w:numPr>
        <w:spacing w:line="360" w:lineRule="auto"/>
        <w:jc w:val="both"/>
        <w:rPr>
          <w:rFonts w:hint="default"/>
          <w:lang w:val="en-US" w:eastAsia="zh-CN"/>
        </w:rPr>
      </w:pPr>
      <w:r>
        <w:rPr>
          <w:rFonts w:hint="eastAsia"/>
          <w:lang w:val="en-US" w:eastAsia="zh-CN"/>
        </w:rPr>
        <w:t>②抽不到足够的评委：1）跨区域抽；2）每天凌晨重置专家库后在抽取。</w:t>
      </w:r>
    </w:p>
    <w:p>
      <w:pPr>
        <w:numPr>
          <w:ilvl w:val="0"/>
          <w:numId w:val="1"/>
        </w:numPr>
        <w:ind w:left="0" w:leftChars="0" w:firstLine="0" w:firstLineChars="0"/>
        <w:rPr>
          <w:rFonts w:hint="default"/>
          <w:lang w:val="en-US" w:eastAsia="zh-CN"/>
        </w:rPr>
      </w:pPr>
      <w:bookmarkStart w:id="0" w:name="_GoBack"/>
      <w:bookmarkEnd w:id="0"/>
    </w:p>
    <w:p>
      <w:pPr>
        <w:numPr>
          <w:ilvl w:val="0"/>
          <w:numId w:val="1"/>
        </w:numPr>
        <w:ind w:left="0" w:leftChars="0" w:firstLine="0" w:firstLine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388C3"/>
    <w:multiLevelType w:val="singleLevel"/>
    <w:tmpl w:val="0A3388C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hZDJjOGUxMTY0M2VkMGY2YWM2YjFlZjliMmNlYWUifQ=="/>
  </w:docVars>
  <w:rsids>
    <w:rsidRoot w:val="2E4D7AB2"/>
    <w:rsid w:val="00AD0E4C"/>
    <w:rsid w:val="01933E6D"/>
    <w:rsid w:val="0335375A"/>
    <w:rsid w:val="067C39DA"/>
    <w:rsid w:val="09A84B40"/>
    <w:rsid w:val="0A831D3E"/>
    <w:rsid w:val="0D1809B4"/>
    <w:rsid w:val="0D5F45D9"/>
    <w:rsid w:val="0D77664C"/>
    <w:rsid w:val="0E655CF1"/>
    <w:rsid w:val="115F1D70"/>
    <w:rsid w:val="123F1D36"/>
    <w:rsid w:val="17E46FB8"/>
    <w:rsid w:val="18DE5E49"/>
    <w:rsid w:val="197E19B0"/>
    <w:rsid w:val="19AF4C20"/>
    <w:rsid w:val="19F54EAC"/>
    <w:rsid w:val="1B540FB8"/>
    <w:rsid w:val="22B60126"/>
    <w:rsid w:val="24025BFB"/>
    <w:rsid w:val="248373EB"/>
    <w:rsid w:val="28732366"/>
    <w:rsid w:val="2B036180"/>
    <w:rsid w:val="2E4D7AB2"/>
    <w:rsid w:val="31532101"/>
    <w:rsid w:val="36AA33F6"/>
    <w:rsid w:val="374C5617"/>
    <w:rsid w:val="38FE4957"/>
    <w:rsid w:val="3B3E1E73"/>
    <w:rsid w:val="3BBE3A11"/>
    <w:rsid w:val="3F84751D"/>
    <w:rsid w:val="42B204C6"/>
    <w:rsid w:val="42E45B26"/>
    <w:rsid w:val="475D7180"/>
    <w:rsid w:val="47CF0217"/>
    <w:rsid w:val="480101B7"/>
    <w:rsid w:val="4953791E"/>
    <w:rsid w:val="49AB1508"/>
    <w:rsid w:val="4BDB5766"/>
    <w:rsid w:val="4C8417C4"/>
    <w:rsid w:val="4CAF068A"/>
    <w:rsid w:val="53470CEF"/>
    <w:rsid w:val="562B1620"/>
    <w:rsid w:val="583D7E91"/>
    <w:rsid w:val="58902B7A"/>
    <w:rsid w:val="59F34179"/>
    <w:rsid w:val="5B8E53F3"/>
    <w:rsid w:val="604111E7"/>
    <w:rsid w:val="60D809DC"/>
    <w:rsid w:val="63B73E11"/>
    <w:rsid w:val="69F02C16"/>
    <w:rsid w:val="6CF63A9B"/>
    <w:rsid w:val="7195247B"/>
    <w:rsid w:val="72955A66"/>
    <w:rsid w:val="74D156CE"/>
    <w:rsid w:val="79BC0A44"/>
    <w:rsid w:val="7AA8610A"/>
    <w:rsid w:val="7B4113BF"/>
    <w:rsid w:val="7BC13290"/>
    <w:rsid w:val="7F692156"/>
    <w:rsid w:val="7F902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2" w:firstLineChars="200"/>
      <w:jc w:val="both"/>
    </w:pPr>
    <w:rPr>
      <w:rFonts w:asciiTheme="minorAscii" w:hAnsiTheme="minorAscii" w:eastAsiaTheme="minorEastAsia" w:cstheme="minorBidi"/>
      <w:kern w:val="2"/>
      <w:sz w:val="24"/>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1490</Words>
  <Characters>1585</Characters>
  <Lines>0</Lines>
  <Paragraphs>0</Paragraphs>
  <TotalTime>253</TotalTime>
  <ScaleCrop>false</ScaleCrop>
  <LinksUpToDate>false</LinksUpToDate>
  <CharactersWithSpaces>1586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2022-08-12T07:55:00Z</dcterms:created>
  <dc:creator>星宝^ω^^o^</dc:creator>
  <cp:lastModifiedBy>星宝^ω^^o^</cp:lastModifiedBy>
  <dcterms:modified xsi:type="dcterms:W3CDTF">2022-08-16T07:24:39Z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1CB254F09D7C4E4F97F0A10E068A9353</vt:lpwstr>
  </property>
</Properties>
</file>